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06" w:rsidRPr="00AC3ACD" w:rsidRDefault="00B54E72" w:rsidP="00AC3ACD">
      <w:pPr>
        <w:spacing w:after="283"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AC3ACD">
        <w:rPr>
          <w:rFonts w:ascii="Times New Roman" w:hAnsi="Times New Roman" w:cs="Times New Roman"/>
          <w:b/>
          <w:szCs w:val="24"/>
        </w:rPr>
        <w:t>Kurzus</w:t>
      </w:r>
      <w:proofErr w:type="gramStart"/>
      <w:r w:rsidRPr="00AC3ACD">
        <w:rPr>
          <w:rFonts w:ascii="Times New Roman" w:hAnsi="Times New Roman" w:cs="Times New Roman"/>
          <w:b/>
          <w:szCs w:val="24"/>
        </w:rPr>
        <w:t>információ</w:t>
      </w:r>
      <w:proofErr w:type="gramEnd"/>
    </w:p>
    <w:p w:rsidR="001B7006" w:rsidRPr="00AC3ACD" w:rsidRDefault="00B54E72" w:rsidP="00AC3ACD">
      <w:pPr>
        <w:spacing w:after="359"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AC3ACD">
        <w:rPr>
          <w:rFonts w:ascii="Times New Roman" w:hAnsi="Times New Roman" w:cs="Times New Roman"/>
          <w:b/>
          <w:szCs w:val="24"/>
        </w:rPr>
        <w:t>Analízis</w:t>
      </w:r>
      <w:proofErr w:type="gramEnd"/>
      <w:r w:rsidRPr="00AC3ACD">
        <w:rPr>
          <w:rFonts w:ascii="Times New Roman" w:hAnsi="Times New Roman" w:cs="Times New Roman"/>
          <w:b/>
          <w:szCs w:val="24"/>
        </w:rPr>
        <w:t xml:space="preserve"> III. gyakorlat, MTO1113</w:t>
      </w:r>
    </w:p>
    <w:p w:rsidR="00AC3ACD" w:rsidRPr="00AC3ACD" w:rsidRDefault="00AC3ACD" w:rsidP="00AC3ACD">
      <w:pPr>
        <w:spacing w:after="359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C3ACD">
        <w:rPr>
          <w:rFonts w:ascii="Times New Roman" w:hAnsi="Times New Roman" w:cs="Times New Roman"/>
          <w:b/>
          <w:szCs w:val="24"/>
        </w:rPr>
        <w:t>Oktató: dr. Rozgonyi Tibor</w:t>
      </w:r>
    </w:p>
    <w:p w:rsidR="001B7006" w:rsidRDefault="00AC3ACD" w:rsidP="00AC3ACD">
      <w:pPr>
        <w:spacing w:after="320" w:line="240" w:lineRule="auto"/>
        <w:jc w:val="center"/>
      </w:pPr>
      <w:r w:rsidRPr="00AC3ACD">
        <w:rPr>
          <w:rFonts w:ascii="Times New Roman" w:hAnsi="Times New Roman" w:cs="Times New Roman"/>
          <w:b/>
          <w:szCs w:val="24"/>
        </w:rPr>
        <w:t>2021/2022 2. félév</w:t>
      </w:r>
    </w:p>
    <w:p w:rsidR="001B7006" w:rsidRDefault="00B54E72">
      <w:pPr>
        <w:ind w:left="-5"/>
      </w:pPr>
      <w:r>
        <w:rPr>
          <w:b/>
        </w:rPr>
        <w:t xml:space="preserve">Tantárgy neve: </w:t>
      </w:r>
      <w:r>
        <w:t>Analízis III. gyakorlat</w:t>
      </w:r>
    </w:p>
    <w:p w:rsidR="001B7006" w:rsidRDefault="00B54E72">
      <w:pPr>
        <w:spacing w:after="210" w:line="265" w:lineRule="auto"/>
        <w:ind w:left="-5"/>
        <w:jc w:val="left"/>
      </w:pPr>
      <w:r>
        <w:rPr>
          <w:b/>
        </w:rPr>
        <w:t xml:space="preserve">Tantárgy kódja: </w:t>
      </w:r>
      <w:r>
        <w:t>MTO1113</w:t>
      </w:r>
    </w:p>
    <w:p w:rsidR="001B7006" w:rsidRDefault="00B54E72">
      <w:pPr>
        <w:spacing w:after="210" w:line="265" w:lineRule="auto"/>
        <w:ind w:left="-5"/>
        <w:jc w:val="left"/>
      </w:pPr>
      <w:r>
        <w:rPr>
          <w:b/>
        </w:rPr>
        <w:t xml:space="preserve">Kreditpont: </w:t>
      </w:r>
      <w:r>
        <w:t>2</w:t>
      </w:r>
    </w:p>
    <w:p w:rsidR="001B7006" w:rsidRDefault="00B54E72">
      <w:pPr>
        <w:spacing w:after="210" w:line="265" w:lineRule="auto"/>
        <w:ind w:left="-5"/>
        <w:jc w:val="left"/>
      </w:pPr>
      <w:r>
        <w:rPr>
          <w:b/>
        </w:rPr>
        <w:t xml:space="preserve">Heti </w:t>
      </w:r>
      <w:proofErr w:type="gramStart"/>
      <w:r>
        <w:rPr>
          <w:b/>
        </w:rPr>
        <w:t>kontakt óraszám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elm</w:t>
      </w:r>
      <w:proofErr w:type="spellEnd"/>
      <w:r>
        <w:rPr>
          <w:b/>
        </w:rPr>
        <w:t>.+</w:t>
      </w:r>
      <w:proofErr w:type="spellStart"/>
      <w:r>
        <w:rPr>
          <w:b/>
        </w:rPr>
        <w:t>gyak</w:t>
      </w:r>
      <w:proofErr w:type="spellEnd"/>
      <w:r>
        <w:rPr>
          <w:b/>
        </w:rPr>
        <w:t xml:space="preserve">.): </w:t>
      </w:r>
      <w:r>
        <w:t>0+2</w:t>
      </w:r>
    </w:p>
    <w:p w:rsidR="001B7006" w:rsidRDefault="00B54E72">
      <w:pPr>
        <w:spacing w:after="210" w:line="265" w:lineRule="auto"/>
        <w:ind w:left="-5"/>
        <w:jc w:val="left"/>
      </w:pPr>
      <w:r>
        <w:rPr>
          <w:b/>
        </w:rPr>
        <w:t xml:space="preserve">Előfeltétel: </w:t>
      </w:r>
      <w:r>
        <w:t>MTO1007</w:t>
      </w:r>
    </w:p>
    <w:p w:rsidR="001B7006" w:rsidRDefault="00B54E72">
      <w:pPr>
        <w:spacing w:after="609" w:line="265" w:lineRule="auto"/>
        <w:ind w:left="-5"/>
        <w:jc w:val="left"/>
      </w:pPr>
      <w:r>
        <w:rPr>
          <w:b/>
        </w:rPr>
        <w:t xml:space="preserve">Félévi követelmény: </w:t>
      </w:r>
      <w:r>
        <w:t>gyakorlati jegy</w:t>
      </w:r>
    </w:p>
    <w:p w:rsidR="001B7006" w:rsidRPr="00AC3ACD" w:rsidRDefault="00B54E72" w:rsidP="00AC3ACD">
      <w:pPr>
        <w:pStyle w:val="Cmsor1"/>
        <w:spacing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AC3ACD">
        <w:rPr>
          <w:rFonts w:ascii="Times New Roman" w:hAnsi="Times New Roman" w:cs="Times New Roman"/>
          <w:sz w:val="24"/>
          <w:szCs w:val="24"/>
        </w:rPr>
        <w:t>A gyakorlatok anyaga</w:t>
      </w:r>
    </w:p>
    <w:p w:rsidR="001B7006" w:rsidRPr="00AC3ACD" w:rsidRDefault="00B54E72" w:rsidP="00AC3ACD">
      <w:pPr>
        <w:spacing w:after="398" w:line="240" w:lineRule="auto"/>
        <w:ind w:left="-15" w:firstLine="0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A gyakorlaton az előadáshoz kapcsolódó feladatok megoldására kerül sor, különös tekintettek a következő típusokra: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mértani és </w:t>
      </w:r>
      <w:proofErr w:type="spellStart"/>
      <w:r w:rsidRPr="00AC3ACD">
        <w:rPr>
          <w:rFonts w:ascii="Times New Roman" w:hAnsi="Times New Roman" w:cs="Times New Roman"/>
          <w:szCs w:val="24"/>
        </w:rPr>
        <w:t>teleszkopikus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 sorösszegek kiszámítása,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sorok részsorokra való felbontása,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proofErr w:type="gramStart"/>
      <w:r w:rsidRPr="00AC3ACD">
        <w:rPr>
          <w:rFonts w:ascii="Times New Roman" w:hAnsi="Times New Roman" w:cs="Times New Roman"/>
          <w:szCs w:val="24"/>
        </w:rPr>
        <w:t>konvergencia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kritériumok,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hatványsorok </w:t>
      </w:r>
      <w:proofErr w:type="gramStart"/>
      <w:r w:rsidRPr="00AC3ACD">
        <w:rPr>
          <w:rFonts w:ascii="Times New Roman" w:hAnsi="Times New Roman" w:cs="Times New Roman"/>
          <w:szCs w:val="24"/>
        </w:rPr>
        <w:t>konvergencia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tar</w:t>
      </w:r>
      <w:r w:rsidRPr="00AC3ACD">
        <w:rPr>
          <w:rFonts w:ascii="Times New Roman" w:hAnsi="Times New Roman" w:cs="Times New Roman"/>
          <w:szCs w:val="24"/>
        </w:rPr>
        <w:t>tománya,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függvénysorozatok határfüggvénye,</w:t>
      </w:r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függvénysorozatok és függvénysorok egyenletes </w:t>
      </w:r>
      <w:proofErr w:type="gramStart"/>
      <w:r w:rsidRPr="00AC3ACD">
        <w:rPr>
          <w:rFonts w:ascii="Times New Roman" w:hAnsi="Times New Roman" w:cs="Times New Roman"/>
          <w:szCs w:val="24"/>
        </w:rPr>
        <w:t>konvergenciája</w:t>
      </w:r>
      <w:proofErr w:type="gramEnd"/>
    </w:p>
    <w:p w:rsidR="001B7006" w:rsidRPr="00AC3ACD" w:rsidRDefault="00B54E72" w:rsidP="00AC3ACD">
      <w:pPr>
        <w:numPr>
          <w:ilvl w:val="0"/>
          <w:numId w:val="1"/>
        </w:numPr>
        <w:spacing w:line="240" w:lineRule="auto"/>
        <w:ind w:left="586" w:hanging="237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függvények hatványsorba fejtése,</w:t>
      </w:r>
    </w:p>
    <w:p w:rsidR="001B7006" w:rsidRDefault="00B54E72" w:rsidP="00AC3ACD">
      <w:pPr>
        <w:numPr>
          <w:ilvl w:val="0"/>
          <w:numId w:val="1"/>
        </w:numPr>
        <w:spacing w:line="240" w:lineRule="auto"/>
        <w:ind w:left="586" w:hanging="237"/>
      </w:pPr>
      <w:r w:rsidRPr="00AC3ACD">
        <w:rPr>
          <w:rFonts w:ascii="Times New Roman" w:hAnsi="Times New Roman" w:cs="Times New Roman"/>
          <w:szCs w:val="24"/>
        </w:rPr>
        <w:t>függvények Fourier-sorának előállítása,</w:t>
      </w:r>
    </w:p>
    <w:p w:rsidR="001B7006" w:rsidRPr="00AC3ACD" w:rsidRDefault="00B54E72" w:rsidP="00AC3ACD">
      <w:pPr>
        <w:pStyle w:val="Cmsor1"/>
        <w:spacing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AC3ACD">
        <w:rPr>
          <w:rFonts w:ascii="Times New Roman" w:hAnsi="Times New Roman" w:cs="Times New Roman"/>
          <w:sz w:val="24"/>
          <w:szCs w:val="24"/>
        </w:rPr>
        <w:lastRenderedPageBreak/>
        <w:t>Számonkérés, értékelés</w:t>
      </w:r>
    </w:p>
    <w:p w:rsidR="001B7006" w:rsidRPr="00AC3ACD" w:rsidRDefault="00B54E72" w:rsidP="00AC3ACD">
      <w:pPr>
        <w:spacing w:after="376" w:line="240" w:lineRule="auto"/>
        <w:ind w:left="-15" w:firstLine="351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A számonkérés két zárthelyi dolgozatból áll a gyakorlati foglalkozásokon tanult ismeretekből. A zárthelyi dolgozatok megírására a gyakorlati foglalkozásokon kerül sor, az első a szorgalmi időszak közepén, a második a szorgalmi időszak végén. A pontos </w:t>
      </w:r>
      <w:proofErr w:type="gramStart"/>
      <w:r w:rsidRPr="00AC3ACD">
        <w:rPr>
          <w:rFonts w:ascii="Times New Roman" w:hAnsi="Times New Roman" w:cs="Times New Roman"/>
          <w:szCs w:val="24"/>
        </w:rPr>
        <w:t>dátum</w:t>
      </w:r>
      <w:r w:rsidRPr="00AC3ACD">
        <w:rPr>
          <w:rFonts w:ascii="Times New Roman" w:hAnsi="Times New Roman" w:cs="Times New Roman"/>
          <w:szCs w:val="24"/>
        </w:rPr>
        <w:t>okat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a gyakorlatvezető hirdeti ki legalább két héttel a dolgozatírás előtt. A zárthelyi dolgozatokból egyenként 20 pontot lehet </w:t>
      </w:r>
      <w:proofErr w:type="gramStart"/>
      <w:r w:rsidRPr="00AC3ACD">
        <w:rPr>
          <w:rFonts w:ascii="Times New Roman" w:hAnsi="Times New Roman" w:cs="Times New Roman"/>
          <w:szCs w:val="24"/>
        </w:rPr>
        <w:t>maximálisan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szerezni. További 10 pont az órai munka alapján lehet megszerezni. Így összesen 50 pont szerezhető a félévben. Az ér</w:t>
      </w:r>
      <w:r w:rsidRPr="00AC3ACD">
        <w:rPr>
          <w:rFonts w:ascii="Times New Roman" w:hAnsi="Times New Roman" w:cs="Times New Roman"/>
          <w:szCs w:val="24"/>
        </w:rPr>
        <w:t>demjegy a következő táblázat szerint kerül megítélésre:</w:t>
      </w:r>
    </w:p>
    <w:p w:rsidR="001B7006" w:rsidRPr="00AC3ACD" w:rsidRDefault="00B54E72" w:rsidP="00AC3ACD">
      <w:pPr>
        <w:spacing w:after="10" w:line="240" w:lineRule="auto"/>
        <w:ind w:left="111"/>
        <w:jc w:val="center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0 – 19 </w:t>
      </w:r>
      <w:r w:rsidRPr="00AC3ACD">
        <w:rPr>
          <w:rFonts w:ascii="Times New Roman" w:hAnsi="Times New Roman" w:cs="Times New Roman"/>
          <w:i/>
          <w:szCs w:val="24"/>
        </w:rPr>
        <w:t xml:space="preserve">→ </w:t>
      </w:r>
      <w:r w:rsidRPr="00AC3ACD">
        <w:rPr>
          <w:rFonts w:ascii="Times New Roman" w:hAnsi="Times New Roman" w:cs="Times New Roman"/>
          <w:szCs w:val="24"/>
        </w:rPr>
        <w:t>elégtelen</w:t>
      </w:r>
    </w:p>
    <w:p w:rsidR="001B7006" w:rsidRPr="00AC3ACD" w:rsidRDefault="00B54E72" w:rsidP="00AC3ACD">
      <w:pPr>
        <w:spacing w:after="10" w:line="240" w:lineRule="auto"/>
        <w:ind w:left="111" w:right="101"/>
        <w:jc w:val="center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20 – 29 </w:t>
      </w:r>
      <w:r w:rsidRPr="00AC3ACD">
        <w:rPr>
          <w:rFonts w:ascii="Times New Roman" w:hAnsi="Times New Roman" w:cs="Times New Roman"/>
          <w:i/>
          <w:szCs w:val="24"/>
        </w:rPr>
        <w:t xml:space="preserve">→ </w:t>
      </w:r>
      <w:r w:rsidRPr="00AC3ACD">
        <w:rPr>
          <w:rFonts w:ascii="Times New Roman" w:hAnsi="Times New Roman" w:cs="Times New Roman"/>
          <w:szCs w:val="24"/>
        </w:rPr>
        <w:t>elégséges</w:t>
      </w:r>
    </w:p>
    <w:p w:rsidR="001B7006" w:rsidRPr="00AC3ACD" w:rsidRDefault="00B54E72" w:rsidP="00AC3ACD">
      <w:pPr>
        <w:spacing w:after="10" w:line="240" w:lineRule="auto"/>
        <w:ind w:left="111" w:right="226"/>
        <w:jc w:val="center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30 – 37 </w:t>
      </w:r>
      <w:r w:rsidRPr="00AC3ACD">
        <w:rPr>
          <w:rFonts w:ascii="Times New Roman" w:hAnsi="Times New Roman" w:cs="Times New Roman"/>
          <w:i/>
          <w:szCs w:val="24"/>
        </w:rPr>
        <w:t xml:space="preserve">→ </w:t>
      </w:r>
      <w:r w:rsidRPr="00AC3ACD">
        <w:rPr>
          <w:rFonts w:ascii="Times New Roman" w:hAnsi="Times New Roman" w:cs="Times New Roman"/>
          <w:szCs w:val="24"/>
        </w:rPr>
        <w:t>közepes</w:t>
      </w:r>
    </w:p>
    <w:p w:rsidR="001B7006" w:rsidRPr="00AC3ACD" w:rsidRDefault="00B54E72" w:rsidP="00AC3ACD">
      <w:pPr>
        <w:spacing w:after="10" w:line="240" w:lineRule="auto"/>
        <w:ind w:left="111" w:right="813"/>
        <w:jc w:val="center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38 – 44 </w:t>
      </w:r>
      <w:r w:rsidRPr="00AC3ACD">
        <w:rPr>
          <w:rFonts w:ascii="Times New Roman" w:hAnsi="Times New Roman" w:cs="Times New Roman"/>
          <w:i/>
          <w:szCs w:val="24"/>
        </w:rPr>
        <w:t xml:space="preserve">→ </w:t>
      </w:r>
      <w:r w:rsidRPr="00AC3ACD">
        <w:rPr>
          <w:rFonts w:ascii="Times New Roman" w:hAnsi="Times New Roman" w:cs="Times New Roman"/>
          <w:szCs w:val="24"/>
        </w:rPr>
        <w:t>jó</w:t>
      </w:r>
    </w:p>
    <w:p w:rsidR="001B7006" w:rsidRPr="00AC3ACD" w:rsidRDefault="00B54E72" w:rsidP="00AC3ACD">
      <w:pPr>
        <w:spacing w:after="343" w:line="240" w:lineRule="auto"/>
        <w:ind w:left="111" w:right="565"/>
        <w:jc w:val="center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45 – 50 </w:t>
      </w:r>
      <w:r w:rsidRPr="00AC3ACD">
        <w:rPr>
          <w:rFonts w:ascii="Times New Roman" w:hAnsi="Times New Roman" w:cs="Times New Roman"/>
          <w:i/>
          <w:szCs w:val="24"/>
        </w:rPr>
        <w:t xml:space="preserve">→ </w:t>
      </w:r>
      <w:r w:rsidRPr="00AC3ACD">
        <w:rPr>
          <w:rFonts w:ascii="Times New Roman" w:hAnsi="Times New Roman" w:cs="Times New Roman"/>
          <w:szCs w:val="24"/>
        </w:rPr>
        <w:t>jeles</w:t>
      </w:r>
    </w:p>
    <w:p w:rsidR="001B7006" w:rsidRPr="00AC3ACD" w:rsidRDefault="00B54E72">
      <w:pPr>
        <w:spacing w:after="109"/>
        <w:ind w:left="-15" w:firstLine="351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Szeretném felhívni mindenki figyelmét a rendszeres gyakorlati órák látogatására a tanulmányi és vizsgaszabályzatta</w:t>
      </w:r>
      <w:r w:rsidRPr="00AC3ACD">
        <w:rPr>
          <w:rFonts w:ascii="Times New Roman" w:hAnsi="Times New Roman" w:cs="Times New Roman"/>
          <w:szCs w:val="24"/>
        </w:rPr>
        <w:t>l összhangban, azaz legfeljebb három gyakorlati foglalkozásról lehet hiányozni.</w:t>
      </w:r>
    </w:p>
    <w:p w:rsidR="001B7006" w:rsidRPr="00AC3ACD" w:rsidRDefault="00B54E72">
      <w:pPr>
        <w:spacing w:after="619"/>
        <w:ind w:left="-15" w:firstLine="351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Elégtelen gyakorlati jegy esetén lehetőség van </w:t>
      </w:r>
      <w:proofErr w:type="spellStart"/>
      <w:r w:rsidRPr="00AC3ACD">
        <w:rPr>
          <w:rFonts w:ascii="Times New Roman" w:hAnsi="Times New Roman" w:cs="Times New Roman"/>
          <w:szCs w:val="24"/>
        </w:rPr>
        <w:t>utóvizsgázni</w:t>
      </w:r>
      <w:proofErr w:type="spellEnd"/>
      <w:r w:rsidRPr="00AC3ACD">
        <w:rPr>
          <w:rFonts w:ascii="Times New Roman" w:hAnsi="Times New Roman" w:cs="Times New Roman"/>
          <w:szCs w:val="24"/>
        </w:rPr>
        <w:t>. Az utóvizsga írásbeli és a félév teljes anyagát öleli fel, időpontját a gyakorlatvezető hirdeti ki.</w:t>
      </w:r>
    </w:p>
    <w:p w:rsidR="001B7006" w:rsidRPr="00AC3ACD" w:rsidRDefault="00B54E72">
      <w:pPr>
        <w:pStyle w:val="Cmsor1"/>
        <w:ind w:left="-5"/>
        <w:rPr>
          <w:rFonts w:ascii="Times New Roman" w:hAnsi="Times New Roman" w:cs="Times New Roman"/>
          <w:sz w:val="24"/>
          <w:szCs w:val="24"/>
        </w:rPr>
      </w:pPr>
      <w:r w:rsidRPr="00AC3ACD">
        <w:rPr>
          <w:rFonts w:ascii="Times New Roman" w:hAnsi="Times New Roman" w:cs="Times New Roman"/>
          <w:sz w:val="24"/>
          <w:szCs w:val="24"/>
        </w:rPr>
        <w:t>Ajánlott irodal</w:t>
      </w:r>
      <w:r w:rsidRPr="00AC3ACD">
        <w:rPr>
          <w:rFonts w:ascii="Times New Roman" w:hAnsi="Times New Roman" w:cs="Times New Roman"/>
          <w:sz w:val="24"/>
          <w:szCs w:val="24"/>
        </w:rPr>
        <w:t>om</w:t>
      </w:r>
    </w:p>
    <w:p w:rsidR="001B7006" w:rsidRPr="00AC3ACD" w:rsidRDefault="00B54E72">
      <w:pPr>
        <w:numPr>
          <w:ilvl w:val="0"/>
          <w:numId w:val="2"/>
        </w:numPr>
        <w:ind w:hanging="364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Császár Ákos: Valós </w:t>
      </w:r>
      <w:proofErr w:type="gramStart"/>
      <w:r w:rsidRPr="00AC3ACD">
        <w:rPr>
          <w:rFonts w:ascii="Times New Roman" w:hAnsi="Times New Roman" w:cs="Times New Roman"/>
          <w:szCs w:val="24"/>
        </w:rPr>
        <w:t>analízis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I. Tankönyvkiadó, Budapest, 1984.</w:t>
      </w:r>
    </w:p>
    <w:p w:rsidR="001B7006" w:rsidRPr="00AC3ACD" w:rsidRDefault="00B54E72">
      <w:pPr>
        <w:numPr>
          <w:ilvl w:val="0"/>
          <w:numId w:val="2"/>
        </w:numPr>
        <w:ind w:hanging="364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>Lajkó Károly: Analízis I. Egyetemi Kiadó, Debrecen, 2002.</w:t>
      </w:r>
    </w:p>
    <w:p w:rsidR="001B7006" w:rsidRPr="00AC3ACD" w:rsidRDefault="00B54E72">
      <w:pPr>
        <w:numPr>
          <w:ilvl w:val="0"/>
          <w:numId w:val="2"/>
        </w:numPr>
        <w:ind w:hanging="364"/>
        <w:rPr>
          <w:rFonts w:ascii="Times New Roman" w:hAnsi="Times New Roman" w:cs="Times New Roman"/>
          <w:szCs w:val="24"/>
        </w:rPr>
      </w:pPr>
      <w:proofErr w:type="spellStart"/>
      <w:r w:rsidRPr="00AC3ACD">
        <w:rPr>
          <w:rFonts w:ascii="Times New Roman" w:hAnsi="Times New Roman" w:cs="Times New Roman"/>
          <w:szCs w:val="24"/>
        </w:rPr>
        <w:t>Leindler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 László, </w:t>
      </w:r>
      <w:proofErr w:type="spellStart"/>
      <w:r w:rsidRPr="00AC3ACD">
        <w:rPr>
          <w:rFonts w:ascii="Times New Roman" w:hAnsi="Times New Roman" w:cs="Times New Roman"/>
          <w:szCs w:val="24"/>
        </w:rPr>
        <w:t>Schipp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 Ferenc: Analízis I. Tankönyvkiadó, Budapest, 1999.</w:t>
      </w:r>
    </w:p>
    <w:p w:rsidR="001B7006" w:rsidRPr="00AC3ACD" w:rsidRDefault="00B54E72">
      <w:pPr>
        <w:numPr>
          <w:ilvl w:val="0"/>
          <w:numId w:val="2"/>
        </w:numPr>
        <w:ind w:hanging="364"/>
        <w:rPr>
          <w:rFonts w:ascii="Times New Roman" w:hAnsi="Times New Roman" w:cs="Times New Roman"/>
          <w:szCs w:val="24"/>
        </w:rPr>
      </w:pPr>
      <w:r w:rsidRPr="00AC3ACD">
        <w:rPr>
          <w:rFonts w:ascii="Times New Roman" w:hAnsi="Times New Roman" w:cs="Times New Roman"/>
          <w:szCs w:val="24"/>
        </w:rPr>
        <w:t xml:space="preserve">B.P. </w:t>
      </w:r>
      <w:proofErr w:type="spellStart"/>
      <w:r w:rsidRPr="00AC3ACD">
        <w:rPr>
          <w:rFonts w:ascii="Times New Roman" w:hAnsi="Times New Roman" w:cs="Times New Roman"/>
          <w:szCs w:val="24"/>
        </w:rPr>
        <w:t>Gyemidovics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: Matematikai </w:t>
      </w:r>
      <w:proofErr w:type="gramStart"/>
      <w:r w:rsidRPr="00AC3ACD">
        <w:rPr>
          <w:rFonts w:ascii="Times New Roman" w:hAnsi="Times New Roman" w:cs="Times New Roman"/>
          <w:szCs w:val="24"/>
        </w:rPr>
        <w:t>analízis</w:t>
      </w:r>
      <w:proofErr w:type="gramEnd"/>
      <w:r w:rsidRPr="00AC3ACD">
        <w:rPr>
          <w:rFonts w:ascii="Times New Roman" w:hAnsi="Times New Roman" w:cs="Times New Roman"/>
          <w:szCs w:val="24"/>
        </w:rPr>
        <w:t xml:space="preserve"> feladatgyűjtemény, Tankönyvkiadó, Budapest, 1987.</w:t>
      </w:r>
    </w:p>
    <w:p w:rsidR="001B7006" w:rsidRDefault="00B54E72" w:rsidP="00AC3ACD">
      <w:pPr>
        <w:numPr>
          <w:ilvl w:val="0"/>
          <w:numId w:val="2"/>
        </w:numPr>
        <w:ind w:hanging="364"/>
        <w:rPr>
          <w:rFonts w:ascii="Times New Roman" w:hAnsi="Times New Roman" w:cs="Times New Roman"/>
          <w:szCs w:val="24"/>
        </w:rPr>
      </w:pPr>
      <w:proofErr w:type="spellStart"/>
      <w:r w:rsidRPr="00AC3ACD">
        <w:rPr>
          <w:rFonts w:ascii="Times New Roman" w:hAnsi="Times New Roman" w:cs="Times New Roman"/>
          <w:szCs w:val="24"/>
        </w:rPr>
        <w:t>Szőkefalvi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-Nagy Béla: Valós függvények és függvénysorok, </w:t>
      </w:r>
      <w:proofErr w:type="spellStart"/>
      <w:r w:rsidRPr="00AC3ACD">
        <w:rPr>
          <w:rFonts w:ascii="Times New Roman" w:hAnsi="Times New Roman" w:cs="Times New Roman"/>
          <w:szCs w:val="24"/>
        </w:rPr>
        <w:t>Polygon</w:t>
      </w:r>
      <w:proofErr w:type="spellEnd"/>
      <w:r w:rsidRPr="00AC3ACD">
        <w:rPr>
          <w:rFonts w:ascii="Times New Roman" w:hAnsi="Times New Roman" w:cs="Times New Roman"/>
          <w:szCs w:val="24"/>
        </w:rPr>
        <w:t xml:space="preserve"> Kiadó - SZTE Bolyai Intézet, 2002.</w:t>
      </w:r>
    </w:p>
    <w:p w:rsidR="007D600B" w:rsidRDefault="007D600B" w:rsidP="007D600B">
      <w:pPr>
        <w:rPr>
          <w:rFonts w:ascii="Times New Roman" w:hAnsi="Times New Roman" w:cs="Times New Roman"/>
          <w:szCs w:val="24"/>
        </w:rPr>
      </w:pPr>
    </w:p>
    <w:p w:rsidR="007D600B" w:rsidRPr="00AC3ACD" w:rsidRDefault="007D600B" w:rsidP="007D60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2022. 02. 30.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Dr. Rozgonyi Tibor</w:t>
      </w:r>
      <w:bookmarkStart w:id="0" w:name="_GoBack"/>
      <w:bookmarkEnd w:id="0"/>
    </w:p>
    <w:sectPr w:rsidR="007D600B" w:rsidRPr="00AC3ACD">
      <w:footerReference w:type="even" r:id="rId8"/>
      <w:footerReference w:type="default" r:id="rId9"/>
      <w:footerReference w:type="first" r:id="rId10"/>
      <w:pgSz w:w="11906" w:h="16838"/>
      <w:pgMar w:top="2460" w:right="2077" w:bottom="2929" w:left="2058" w:header="708" w:footer="1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72" w:rsidRDefault="00B54E72">
      <w:pPr>
        <w:spacing w:after="0" w:line="240" w:lineRule="auto"/>
      </w:pPr>
      <w:r>
        <w:separator/>
      </w:r>
    </w:p>
  </w:endnote>
  <w:endnote w:type="continuationSeparator" w:id="0">
    <w:p w:rsidR="00B54E72" w:rsidRDefault="00B5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06" w:rsidRDefault="00B54E72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06" w:rsidRDefault="00B54E72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600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06" w:rsidRDefault="00B54E72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72" w:rsidRDefault="00B54E72">
      <w:pPr>
        <w:spacing w:after="0" w:line="240" w:lineRule="auto"/>
      </w:pPr>
      <w:r>
        <w:separator/>
      </w:r>
    </w:p>
  </w:footnote>
  <w:footnote w:type="continuationSeparator" w:id="0">
    <w:p w:rsidR="00B54E72" w:rsidRDefault="00B54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7D8F"/>
    <w:multiLevelType w:val="hybridMultilevel"/>
    <w:tmpl w:val="5B9E1986"/>
    <w:lvl w:ilvl="0" w:tplc="6B0062E0">
      <w:start w:val="1"/>
      <w:numFmt w:val="decimal"/>
      <w:lvlText w:val="[%1]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0A42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AAE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EA96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C16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9C02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627B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4A6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0490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044A7B"/>
    <w:multiLevelType w:val="hybridMultilevel"/>
    <w:tmpl w:val="2E3E5310"/>
    <w:lvl w:ilvl="0" w:tplc="039846F0">
      <w:start w:val="1"/>
      <w:numFmt w:val="decimal"/>
      <w:lvlText w:val="[%1]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06B5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444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24BF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FEF6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4E63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A830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DAF7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3A1A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9D5ED0"/>
    <w:multiLevelType w:val="hybridMultilevel"/>
    <w:tmpl w:val="1E2AB120"/>
    <w:lvl w:ilvl="0" w:tplc="B0367332">
      <w:start w:val="1"/>
      <w:numFmt w:val="bullet"/>
      <w:lvlText w:val="•"/>
      <w:lvlJc w:val="left"/>
      <w:pPr>
        <w:ind w:left="585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38CC50">
      <w:start w:val="1"/>
      <w:numFmt w:val="bullet"/>
      <w:lvlText w:val="o"/>
      <w:lvlJc w:val="left"/>
      <w:pPr>
        <w:ind w:left="142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90DD54">
      <w:start w:val="1"/>
      <w:numFmt w:val="bullet"/>
      <w:lvlText w:val="▪"/>
      <w:lvlJc w:val="left"/>
      <w:pPr>
        <w:ind w:left="21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0FEF4">
      <w:start w:val="1"/>
      <w:numFmt w:val="bullet"/>
      <w:lvlText w:val="•"/>
      <w:lvlJc w:val="left"/>
      <w:pPr>
        <w:ind w:left="28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23ECE">
      <w:start w:val="1"/>
      <w:numFmt w:val="bullet"/>
      <w:lvlText w:val="o"/>
      <w:lvlJc w:val="left"/>
      <w:pPr>
        <w:ind w:left="358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6C1F52">
      <w:start w:val="1"/>
      <w:numFmt w:val="bullet"/>
      <w:lvlText w:val="▪"/>
      <w:lvlJc w:val="left"/>
      <w:pPr>
        <w:ind w:left="430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0AE54">
      <w:start w:val="1"/>
      <w:numFmt w:val="bullet"/>
      <w:lvlText w:val="•"/>
      <w:lvlJc w:val="left"/>
      <w:pPr>
        <w:ind w:left="502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90776A">
      <w:start w:val="1"/>
      <w:numFmt w:val="bullet"/>
      <w:lvlText w:val="o"/>
      <w:lvlJc w:val="left"/>
      <w:pPr>
        <w:ind w:left="57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461AF0">
      <w:start w:val="1"/>
      <w:numFmt w:val="bullet"/>
      <w:lvlText w:val="▪"/>
      <w:lvlJc w:val="left"/>
      <w:pPr>
        <w:ind w:left="64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06"/>
    <w:rsid w:val="001B7006"/>
    <w:rsid w:val="007D600B"/>
    <w:rsid w:val="00AC3ACD"/>
    <w:rsid w:val="00B5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9FD4"/>
  <w15:docId w15:val="{E5BEB98C-07FA-4CE3-87C6-A00926BF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22" w:line="248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191"/>
      <w:ind w:left="10" w:hanging="10"/>
      <w:outlineLvl w:val="0"/>
    </w:pPr>
    <w:rPr>
      <w:rFonts w:ascii="Calibri" w:eastAsia="Calibri" w:hAnsi="Calibri" w:cs="Calibri"/>
      <w:b/>
      <w:color w:val="000000"/>
      <w:sz w:val="3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libri" w:eastAsia="Calibri" w:hAnsi="Calibri" w:cs="Calibri"/>
      <w:b/>
      <w:color w:val="000000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D6605-F42F-43BC-94FC-3D9625E2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2022-03-30T19:32:00Z</dcterms:created>
  <dcterms:modified xsi:type="dcterms:W3CDTF">2022-03-30T19:32:00Z</dcterms:modified>
</cp:coreProperties>
</file>